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38C95" w14:textId="77777777" w:rsidR="00345B9C" w:rsidRPr="00C25859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4D94AE6D" w14:textId="27165481" w:rsidR="0034692D" w:rsidRPr="00C25859" w:rsidRDefault="0034692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82. Zaključ</w:t>
      </w:r>
      <w:r w:rsidR="00617B68" w:rsidRPr="00C25859">
        <w:rPr>
          <w:rFonts w:ascii="Times New Roman" w:hAnsi="Times New Roman" w:cs="Times New Roman"/>
          <w:sz w:val="24"/>
          <w:szCs w:val="24"/>
        </w:rPr>
        <w:t>ci</w:t>
      </w:r>
      <w:r w:rsidRPr="00C25859">
        <w:rPr>
          <w:rFonts w:ascii="Times New Roman" w:hAnsi="Times New Roman" w:cs="Times New Roman"/>
          <w:sz w:val="24"/>
          <w:szCs w:val="24"/>
        </w:rPr>
        <w:t xml:space="preserve"> sa </w:t>
      </w:r>
      <w:r w:rsidRPr="00C258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82. Elektroničke sjednice Školskog odbora Ugostiteljske škole Opatija održane 12. srpnja 2024. godine. </w:t>
      </w:r>
    </w:p>
    <w:p w14:paraId="54214D65" w14:textId="77777777" w:rsidR="0034692D" w:rsidRPr="00C25859" w:rsidRDefault="0034692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C88501" w14:textId="7F83877D" w:rsidR="0034692D" w:rsidRPr="00C25859" w:rsidRDefault="0034692D" w:rsidP="0034692D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585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1DFE3F8B" w14:textId="77777777" w:rsidR="0034692D" w:rsidRPr="00C25859" w:rsidRDefault="0034692D" w:rsidP="0034692D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95C7ED7" w14:textId="77777777" w:rsidR="00685A5A" w:rsidRDefault="004E174E" w:rsidP="00685A5A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25859">
        <w:rPr>
          <w:rFonts w:ascii="Times New Roman" w:hAnsi="Times New Roman" w:cs="Times New Roman"/>
          <w:bCs/>
          <w:sz w:val="24"/>
          <w:szCs w:val="24"/>
        </w:rPr>
        <w:t>Financijski izvještaj za razdoblje od 1.1.2024. do 30.06.2024. godine.</w:t>
      </w:r>
    </w:p>
    <w:p w14:paraId="739C384B" w14:textId="74F44087" w:rsidR="004E174E" w:rsidRPr="00685A5A" w:rsidRDefault="004E174E" w:rsidP="00685A5A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5A5A">
        <w:rPr>
          <w:rFonts w:ascii="Times New Roman" w:hAnsi="Times New Roman" w:cs="Times New Roman"/>
          <w:bCs/>
          <w:sz w:val="24"/>
          <w:szCs w:val="24"/>
        </w:rPr>
        <w:t xml:space="preserve">Prijedlog polugodišnjeg Izvještaja o izvršenju financijskog plana za razdoblje od 1.1.2024. </w:t>
      </w:r>
    </w:p>
    <w:p w14:paraId="7BE7437F" w14:textId="5BEECF86" w:rsidR="004E174E" w:rsidRPr="00C25859" w:rsidRDefault="004E174E" w:rsidP="004E174E">
      <w:pPr>
        <w:pStyle w:val="Odlomakpopisa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25859">
        <w:rPr>
          <w:rFonts w:ascii="Times New Roman" w:hAnsi="Times New Roman" w:cs="Times New Roman"/>
          <w:bCs/>
          <w:sz w:val="24"/>
          <w:szCs w:val="24"/>
        </w:rPr>
        <w:t>do 30.06.2024. godine.</w:t>
      </w:r>
    </w:p>
    <w:p w14:paraId="72155C6A" w14:textId="64088872" w:rsidR="004E174E" w:rsidRPr="00C25859" w:rsidRDefault="004E174E" w:rsidP="004E174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25859">
        <w:rPr>
          <w:rFonts w:ascii="Times New Roman" w:hAnsi="Times New Roman" w:cs="Times New Roman"/>
          <w:bCs/>
          <w:sz w:val="24"/>
          <w:szCs w:val="24"/>
        </w:rPr>
        <w:t>Odluka o I. korekciji financijskog rezultata za 2023. godinu.</w:t>
      </w:r>
    </w:p>
    <w:p w14:paraId="38874352" w14:textId="583A7DA4" w:rsidR="004E174E" w:rsidRPr="00C25859" w:rsidRDefault="004E174E" w:rsidP="004E174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25859">
        <w:rPr>
          <w:rFonts w:ascii="Times New Roman" w:hAnsi="Times New Roman" w:cs="Times New Roman"/>
          <w:bCs/>
          <w:sz w:val="24"/>
          <w:szCs w:val="24"/>
        </w:rPr>
        <w:t>Izvješće o stanju sigurnosti, provođenju preventivnih programa te mjerama poduzetim u cilju zaštite prava učenika za drugo polugodište šk.god.2023./2024.</w:t>
      </w:r>
    </w:p>
    <w:p w14:paraId="337299C9" w14:textId="77777777" w:rsidR="0034692D" w:rsidRPr="00C25859" w:rsidRDefault="0034692D" w:rsidP="004E174E">
      <w:pPr>
        <w:rPr>
          <w:rFonts w:ascii="Times New Roman" w:hAnsi="Times New Roman" w:cs="Times New Roman"/>
          <w:sz w:val="24"/>
          <w:szCs w:val="24"/>
        </w:rPr>
      </w:pPr>
    </w:p>
    <w:p w14:paraId="6F02CE35" w14:textId="450C2364" w:rsidR="004E174E" w:rsidRPr="00C25859" w:rsidRDefault="00617B68" w:rsidP="00617B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859">
        <w:rPr>
          <w:rFonts w:ascii="Times New Roman" w:hAnsi="Times New Roman" w:cs="Times New Roman"/>
          <w:b/>
          <w:bCs/>
          <w:sz w:val="24"/>
          <w:szCs w:val="24"/>
        </w:rPr>
        <w:t>Točka 1.</w:t>
      </w:r>
    </w:p>
    <w:p w14:paraId="0AE27A77" w14:textId="1C236065" w:rsidR="004E174E" w:rsidRPr="00C25859" w:rsidRDefault="004E174E" w:rsidP="004E174E">
      <w:pPr>
        <w:jc w:val="both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 xml:space="preserve">Temeljem Zakona o odgoju i obrazovanju u osnovnoj i srednjoj školi (Narodne novine br. 87/08, 86/09, 92/10, 105/10, 90/11, 5/12, 16/12, 86/12, </w:t>
      </w:r>
      <w:r w:rsidRPr="00C25859">
        <w:rPr>
          <w:rFonts w:ascii="Times New Roman" w:hAnsi="Times New Roman" w:cs="Times New Roman"/>
          <w:bCs/>
          <w:sz w:val="24"/>
          <w:szCs w:val="24"/>
        </w:rPr>
        <w:t xml:space="preserve">94/13, 152/14, 7/17 i 68/18, </w:t>
      </w:r>
      <w:r w:rsidRPr="00C25859">
        <w:rPr>
          <w:rFonts w:ascii="Times New Roman" w:hAnsi="Times New Roman" w:cs="Times New Roman"/>
          <w:sz w:val="24"/>
          <w:szCs w:val="24"/>
        </w:rPr>
        <w:t>98/19, 64/20, 151/22, 155/23, 156/23) i članku 82. Statuta Ugostiteljske škole Opatija, Školski odbor Ugostiteljske škole Opatija na elektroničkoj sjednici održanoj 12. srpnja 2024. godine, jednoglasno donosi slijedeću</w:t>
      </w:r>
    </w:p>
    <w:p w14:paraId="2D80EBF1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859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45E845AE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I</w:t>
      </w:r>
    </w:p>
    <w:p w14:paraId="7AC608D6" w14:textId="77777777" w:rsidR="004E174E" w:rsidRPr="00C25859" w:rsidRDefault="004E174E" w:rsidP="004E174E">
      <w:pPr>
        <w:jc w:val="both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Usvaja se Financijski izvještaj Ugostiteljske škole Opatija za razdoblje od 1.1.2024. do 30.06.2024. godine (dalje u tekstu. Financijski izvještaj).</w:t>
      </w:r>
    </w:p>
    <w:p w14:paraId="1A4DF7C6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II</w:t>
      </w:r>
    </w:p>
    <w:p w14:paraId="3C272E7D" w14:textId="77777777" w:rsidR="004E174E" w:rsidRPr="00C25859" w:rsidRDefault="004E174E" w:rsidP="004E174E">
      <w:pPr>
        <w:jc w:val="both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Financijski izvještaj objavit će se na web stranicama Škole.</w:t>
      </w:r>
    </w:p>
    <w:p w14:paraId="462F36CB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III</w:t>
      </w:r>
    </w:p>
    <w:p w14:paraId="7AF4C362" w14:textId="1C55EB3B" w:rsidR="004E174E" w:rsidRPr="00C25859" w:rsidRDefault="004E174E" w:rsidP="004E174E">
      <w:pPr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Financijski izvještaj nalazi se u privitku ove Odluke i čini njen sastavni dio.</w:t>
      </w:r>
    </w:p>
    <w:p w14:paraId="6D43CE26" w14:textId="77777777" w:rsidR="004E174E" w:rsidRPr="00C25859" w:rsidRDefault="004E174E" w:rsidP="004E174E">
      <w:pPr>
        <w:rPr>
          <w:rFonts w:ascii="Times New Roman" w:hAnsi="Times New Roman" w:cs="Times New Roman"/>
          <w:sz w:val="24"/>
          <w:szCs w:val="24"/>
        </w:rPr>
      </w:pPr>
    </w:p>
    <w:p w14:paraId="4BF73E4C" w14:textId="5E33FB61" w:rsidR="00617B68" w:rsidRPr="00C25859" w:rsidRDefault="00617B68" w:rsidP="00617B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859">
        <w:rPr>
          <w:rFonts w:ascii="Times New Roman" w:hAnsi="Times New Roman" w:cs="Times New Roman"/>
          <w:b/>
          <w:bCs/>
          <w:sz w:val="24"/>
          <w:szCs w:val="24"/>
        </w:rPr>
        <w:t>Točka 2.</w:t>
      </w:r>
    </w:p>
    <w:p w14:paraId="7DED07A1" w14:textId="77777777" w:rsidR="004E174E" w:rsidRPr="00C25859" w:rsidRDefault="004E174E" w:rsidP="004E174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Temeljem Zakona o odgoju i obrazovanju u osnovnoj i srednjoj školi (Narodne novine br. 87/08, 86/09, 92/10, 105/10, 90/11, 5/12, 16/12, 86/12, 94/13, 152/14, 7/17 i 68/18, 98/19, 64/20, 151/22, 155/23, 156/23) i članku 82. Statuta Ugostiteljske škole Opatija, Školski odbor Ugostiteljske škole Opatija na elektroničkoj sjednici održanoj 12. srpnja 2024. godine, jednoglasno donosi slijedeću</w:t>
      </w:r>
    </w:p>
    <w:p w14:paraId="094AB86F" w14:textId="77777777" w:rsidR="004E174E" w:rsidRPr="00C25859" w:rsidRDefault="004E174E" w:rsidP="004E174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2922111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/>
          <w:color w:val="000000"/>
          <w:sz w:val="24"/>
          <w:szCs w:val="24"/>
        </w:rPr>
        <w:t>O D L U K U</w:t>
      </w:r>
    </w:p>
    <w:p w14:paraId="0B0B3922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I</w:t>
      </w:r>
    </w:p>
    <w:p w14:paraId="489B8A6B" w14:textId="77777777" w:rsidR="004E174E" w:rsidRPr="00C25859" w:rsidRDefault="004E174E" w:rsidP="004E174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Usvaja se Prijedlog polugodišnjeg Izvještaja o izvršenju financijskog plana za razdoblje od 1.1.2024. do 30.06.20204. godine (dalje u tekstu: Prijedlog polugodišnjeg Izvještaja).</w:t>
      </w:r>
    </w:p>
    <w:p w14:paraId="121A0623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II</w:t>
      </w:r>
    </w:p>
    <w:p w14:paraId="0B6A2956" w14:textId="77777777" w:rsidR="004E174E" w:rsidRPr="00C25859" w:rsidRDefault="004E174E" w:rsidP="004E174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Prijedlog polugodišnjeg Izvještaja objavit će se na web stranicama Škole.</w:t>
      </w:r>
    </w:p>
    <w:p w14:paraId="02C079B3" w14:textId="77777777" w:rsidR="004E174E" w:rsidRPr="00C25859" w:rsidRDefault="004E174E" w:rsidP="004E174E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III</w:t>
      </w:r>
    </w:p>
    <w:p w14:paraId="431AC086" w14:textId="5F275D4C" w:rsidR="004E174E" w:rsidRPr="00C25859" w:rsidRDefault="004E174E" w:rsidP="004E174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Prijedlog polugodišnjeg Izvještaja nalazi se u privitku ove Odluke i čini njen sastavni dio.</w:t>
      </w:r>
    </w:p>
    <w:p w14:paraId="34BC1940" w14:textId="77777777" w:rsidR="004E174E" w:rsidRPr="00C25859" w:rsidRDefault="004E174E" w:rsidP="004E174E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2B17AD4" w14:textId="14B6CD9A" w:rsidR="00617B68" w:rsidRPr="00C25859" w:rsidRDefault="00617B68" w:rsidP="00617B6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/>
          <w:color w:val="000000"/>
          <w:sz w:val="24"/>
          <w:szCs w:val="24"/>
        </w:rPr>
        <w:t>Točka 3.</w:t>
      </w:r>
    </w:p>
    <w:p w14:paraId="4CDA61DF" w14:textId="77777777" w:rsidR="004E174E" w:rsidRPr="00C25859" w:rsidRDefault="004E174E" w:rsidP="004E174E">
      <w:pPr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Temeljem članka 82. stavka 2. Pravilnika o proračunskom računovodstvu i Računskom planu (Nar. nov. br. 124/14, 115/15, 87/16, 3/18, 126/19, 108/20, 144/21 i 158/23) Ugostiteljske škole Opatija Školski odbor na sjednici održanoj 12.7.2024. godine donosi</w:t>
      </w:r>
    </w:p>
    <w:p w14:paraId="70E98525" w14:textId="77777777" w:rsidR="004E174E" w:rsidRPr="00C25859" w:rsidRDefault="004E174E" w:rsidP="004E174E">
      <w:pPr>
        <w:rPr>
          <w:rFonts w:ascii="Times New Roman" w:hAnsi="Times New Roman" w:cs="Times New Roman"/>
          <w:sz w:val="24"/>
          <w:szCs w:val="24"/>
        </w:rPr>
      </w:pPr>
    </w:p>
    <w:p w14:paraId="49A5D42D" w14:textId="4633F580" w:rsidR="004E174E" w:rsidRPr="00C25859" w:rsidRDefault="004E174E" w:rsidP="004E174E">
      <w:pPr>
        <w:pStyle w:val="Odlomakpopisa"/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/>
          <w:color w:val="000000"/>
          <w:sz w:val="24"/>
          <w:szCs w:val="24"/>
        </w:rPr>
        <w:t>ODLUKU O PRVOJ KOREKCIJI FINANCIJSKOG REZULTATA ZA 2023. GODINU</w:t>
      </w:r>
    </w:p>
    <w:p w14:paraId="79C9A660" w14:textId="77777777" w:rsidR="004E174E" w:rsidRPr="00C25859" w:rsidRDefault="004E174E" w:rsidP="004E174E">
      <w:pPr>
        <w:pStyle w:val="Odlomakpopisa"/>
        <w:ind w:left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2ECB991" w14:textId="77777777" w:rsidR="004E174E" w:rsidRPr="00C25859" w:rsidRDefault="004E174E" w:rsidP="004E174E">
      <w:pPr>
        <w:tabs>
          <w:tab w:val="left" w:pos="1843"/>
        </w:tabs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Članak 1.</w:t>
      </w:r>
    </w:p>
    <w:p w14:paraId="5AA7DFD7" w14:textId="6C6B7ECF" w:rsidR="004E174E" w:rsidRPr="00C25859" w:rsidRDefault="004E174E" w:rsidP="004E174E">
      <w:pPr>
        <w:tabs>
          <w:tab w:val="left" w:pos="1843"/>
        </w:tabs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 xml:space="preserve">Za doznačena sredstva po Zahtjevu za nadoknadom sredstava za EU projekt RCK-RECEPT-Regionalni centar profesija u turizmu (T 550215) i EU projekt MREŽA KOM5ENTNOSTI (K 550214), a za rashode </w:t>
      </w:r>
      <w:proofErr w:type="spellStart"/>
      <w:r w:rsidRPr="00C25859">
        <w:rPr>
          <w:rFonts w:ascii="Times New Roman" w:hAnsi="Times New Roman" w:cs="Times New Roman"/>
          <w:color w:val="000000"/>
          <w:sz w:val="24"/>
          <w:szCs w:val="24"/>
        </w:rPr>
        <w:t>predfinancirane</w:t>
      </w:r>
      <w:proofErr w:type="spellEnd"/>
      <w:r w:rsidRPr="00C25859">
        <w:rPr>
          <w:rFonts w:ascii="Times New Roman" w:hAnsi="Times New Roman" w:cs="Times New Roman"/>
          <w:color w:val="000000"/>
          <w:sz w:val="24"/>
          <w:szCs w:val="24"/>
        </w:rPr>
        <w:t xml:space="preserve"> u 2023. godini iz izvora </w:t>
      </w:r>
      <w:proofErr w:type="spellStart"/>
      <w:r w:rsidRPr="00C25859">
        <w:rPr>
          <w:rFonts w:ascii="Times New Roman" w:hAnsi="Times New Roman" w:cs="Times New Roman"/>
          <w:color w:val="000000"/>
          <w:sz w:val="24"/>
          <w:szCs w:val="24"/>
        </w:rPr>
        <w:t>Predfinanciranje</w:t>
      </w:r>
      <w:proofErr w:type="spellEnd"/>
      <w:r w:rsidRPr="00C25859">
        <w:rPr>
          <w:rFonts w:ascii="Times New Roman" w:hAnsi="Times New Roman" w:cs="Times New Roman"/>
          <w:color w:val="000000"/>
          <w:sz w:val="24"/>
          <w:szCs w:val="24"/>
        </w:rPr>
        <w:t xml:space="preserve"> EU projekata (116) i rashode iz izvora Namjenski primici-proračunski korisnici (831), korigira se rezultat poslovanja za 2023. godinu kako slijedi:</w:t>
      </w:r>
    </w:p>
    <w:p w14:paraId="754323DA" w14:textId="77777777" w:rsidR="004E174E" w:rsidRPr="00C25859" w:rsidRDefault="004E174E" w:rsidP="004E174E">
      <w:pPr>
        <w:tabs>
          <w:tab w:val="left" w:pos="1843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14:paraId="2BC35FDA" w14:textId="77777777" w:rsidR="004E174E" w:rsidRPr="00C25859" w:rsidRDefault="004E174E" w:rsidP="004E174E">
      <w:pPr>
        <w:spacing w:after="120"/>
        <w:ind w:firstLine="643"/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</w:pPr>
      <w:r w:rsidRPr="00C25859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>RCK-RECEPT- Regionalni centar profesija u turizmu-EU projekt</w:t>
      </w:r>
    </w:p>
    <w:p w14:paraId="0140F934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Za izvor 116 (</w:t>
      </w:r>
      <w:proofErr w:type="spellStart"/>
      <w:r w:rsidRPr="00C25859">
        <w:rPr>
          <w:rFonts w:ascii="Times New Roman" w:hAnsi="Times New Roman" w:cs="Times New Roman"/>
          <w:sz w:val="24"/>
          <w:szCs w:val="24"/>
        </w:rPr>
        <w:t>Predfinanciranje</w:t>
      </w:r>
      <w:proofErr w:type="spellEnd"/>
      <w:r w:rsidRPr="00C25859">
        <w:rPr>
          <w:rFonts w:ascii="Times New Roman" w:hAnsi="Times New Roman" w:cs="Times New Roman"/>
          <w:sz w:val="24"/>
          <w:szCs w:val="24"/>
        </w:rPr>
        <w:t xml:space="preserve"> EU projekata)</w:t>
      </w:r>
    </w:p>
    <w:p w14:paraId="34A4EC8D" w14:textId="77777777" w:rsidR="004E174E" w:rsidRPr="00C25859" w:rsidRDefault="004E174E" w:rsidP="004E174E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 xml:space="preserve">Povećava se višak prihoda poslovanja (92211) na izvoru 116 u iznosu od 232.721,50 € i višak prihoda poslovanja od nefinancijske imovine (92212) u iznosu od 100.000,00 €. </w:t>
      </w:r>
    </w:p>
    <w:p w14:paraId="36139A97" w14:textId="77777777" w:rsidR="004E174E" w:rsidRPr="00C25859" w:rsidRDefault="004E174E" w:rsidP="004E174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 xml:space="preserve">Doznačenom EU refundacijom nastala je obveza za povrat sredstava u proračun Primorsko-goranske županije u visini priznatih troškova na teret viška prihoda iz izvora 116 u iznosu od </w:t>
      </w:r>
      <w:r w:rsidRPr="00C25859">
        <w:rPr>
          <w:rFonts w:ascii="Times New Roman" w:hAnsi="Times New Roman" w:cs="Times New Roman"/>
          <w:b/>
          <w:bCs/>
          <w:sz w:val="24"/>
          <w:szCs w:val="24"/>
        </w:rPr>
        <w:t>332.721,50 €</w:t>
      </w:r>
      <w:r w:rsidRPr="00C25859">
        <w:rPr>
          <w:rFonts w:ascii="Times New Roman" w:hAnsi="Times New Roman" w:cs="Times New Roman"/>
          <w:sz w:val="24"/>
          <w:szCs w:val="24"/>
        </w:rPr>
        <w:t>.</w:t>
      </w:r>
    </w:p>
    <w:p w14:paraId="291E6F22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Za izvor financiranja 521 (Pomoći-proračunski korisnici)</w:t>
      </w:r>
    </w:p>
    <w:p w14:paraId="0F9A2619" w14:textId="77777777" w:rsidR="004E174E" w:rsidRPr="00C25859" w:rsidRDefault="004E174E" w:rsidP="004E174E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Povećava se manjak prihoda poslovanja (92221) na izvoru 521 u iznosu od 34.908,23 € i manjak prihoda od nefinancijske imovine (92222) u iznosu od 15.000,00 €.</w:t>
      </w:r>
    </w:p>
    <w:p w14:paraId="27B45025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Za izvor financiranja 525 (Pomoći za provođenje EU projekata-proračunski korisnici)</w:t>
      </w:r>
    </w:p>
    <w:p w14:paraId="4B7364B9" w14:textId="77777777" w:rsidR="004E174E" w:rsidRPr="00C25859" w:rsidRDefault="004E174E" w:rsidP="004E174E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Povećava se manjak prihoda poslovanja (92221) na izvoru 525 u iznosu od 197.813,27 € i manjak prihoda od nefinancijske imovine (92222) u iznosu od 85.000,00 €.</w:t>
      </w:r>
    </w:p>
    <w:p w14:paraId="24EBD969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lastRenderedPageBreak/>
        <w:t>Doznakom sredstava na IBAN Škole, nastali su uvjeti priznavanja prihoda iz izvora Pomoći (636) i izvora Pomoći EU (638) čime se pokriva manjak prihoda za nastale rashode u prethodnom razdoblju (2023.) na izvoru 521 i 525.</w:t>
      </w:r>
    </w:p>
    <w:p w14:paraId="07006093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Za izvor 882 (prenesena sredstva – namjenski primici- proračunski korisnici)</w:t>
      </w:r>
    </w:p>
    <w:p w14:paraId="34858932" w14:textId="77777777" w:rsidR="004E174E" w:rsidRPr="00C25859" w:rsidRDefault="004E174E" w:rsidP="004E174E">
      <w:pPr>
        <w:pStyle w:val="Odlomakpopisa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Hlk130912997"/>
      <w:r w:rsidRPr="00C25859">
        <w:rPr>
          <w:rFonts w:ascii="Times New Roman" w:hAnsi="Times New Roman" w:cs="Times New Roman"/>
          <w:color w:val="000000"/>
          <w:sz w:val="24"/>
          <w:szCs w:val="24"/>
        </w:rPr>
        <w:t xml:space="preserve">Povećava se višak prihoda od nefinancijske imovine (92212) u iznosu od 417.797,60 €  </w:t>
      </w:r>
      <w:bookmarkEnd w:id="0"/>
    </w:p>
    <w:p w14:paraId="01ED19EF" w14:textId="77777777" w:rsidR="004E174E" w:rsidRPr="00C25859" w:rsidRDefault="004E174E" w:rsidP="004E174E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Doznačenom EU refundacijom stekli su se uvjeti za povrat okvirnog kredita korištenog za financiranje nabavke software-a aplikacije simulacije nastavnog programa ugostiteljstva u VR-u i izrada virtualne šetnje RCK-om. Okvirnim kreditom-minus po računu osigurano je 417.797,60 eura.</w:t>
      </w:r>
    </w:p>
    <w:p w14:paraId="0008A657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Za izvor financiranja 521 (Pomoći-proračunski korisnici)</w:t>
      </w:r>
    </w:p>
    <w:p w14:paraId="66E21A24" w14:textId="77777777" w:rsidR="004E174E" w:rsidRPr="00C25859" w:rsidRDefault="004E174E" w:rsidP="004E174E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Povećava se manjak primitaka od financijske imovine (92223) u iznosu od 62.669,64  € na izvoru 521.</w:t>
      </w:r>
    </w:p>
    <w:p w14:paraId="0B11D34F" w14:textId="77777777" w:rsidR="004E174E" w:rsidRPr="00C25859" w:rsidRDefault="004E174E" w:rsidP="004E174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Za izvor financiranja 525 (Pomoći za provođenje EU projekata-proračunski korisnici)</w:t>
      </w:r>
    </w:p>
    <w:p w14:paraId="45E42663" w14:textId="77777777" w:rsidR="004E174E" w:rsidRPr="00C25859" w:rsidRDefault="004E174E" w:rsidP="004E174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Povećava se manjak primitaka od financijske imovine (92223) u iznosu od 355.127,96 € na izvoru 525.</w:t>
      </w:r>
    </w:p>
    <w:p w14:paraId="5CA16FA4" w14:textId="77777777" w:rsidR="004E174E" w:rsidRPr="00C25859" w:rsidRDefault="004E174E" w:rsidP="004E174E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3844D1F3" w14:textId="77777777" w:rsidR="004E174E" w:rsidRPr="00C25859" w:rsidRDefault="004E174E" w:rsidP="004E174E">
      <w:pPr>
        <w:spacing w:after="120"/>
        <w:ind w:firstLine="643"/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</w:pPr>
      <w:r w:rsidRPr="00C25859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>MREŽA KOM5ENTNOSTI- EU projekt</w:t>
      </w:r>
    </w:p>
    <w:p w14:paraId="43373C48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Za izvor 882 (prenesena sredstva – namjenski primici- proračunski korisnici)</w:t>
      </w:r>
    </w:p>
    <w:p w14:paraId="39106A4D" w14:textId="77777777" w:rsidR="004E174E" w:rsidRPr="00C25859" w:rsidRDefault="004E174E" w:rsidP="004E174E">
      <w:pPr>
        <w:numPr>
          <w:ilvl w:val="0"/>
          <w:numId w:val="2"/>
        </w:numPr>
        <w:spacing w:after="120" w:line="240" w:lineRule="auto"/>
        <w:ind w:firstLine="283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 xml:space="preserve">Povećava se višak prihoda od nefinancijske imovine (92212) u iznosu od 1.092.353,50 €  </w:t>
      </w:r>
    </w:p>
    <w:p w14:paraId="45CAE523" w14:textId="77777777" w:rsidR="004E174E" w:rsidRPr="00C25859" w:rsidRDefault="004E174E" w:rsidP="004E174E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Doznačenom EU refundacijom stekli su se uvjeti za povrat dugoročnog kredita korištenog za financiranje predmetnih radova i nabava opreme za projekt Mreža Kom5entnosti</w:t>
      </w:r>
    </w:p>
    <w:p w14:paraId="13C54F67" w14:textId="77777777" w:rsidR="004E174E" w:rsidRPr="00C25859" w:rsidRDefault="004E174E" w:rsidP="004E174E">
      <w:pPr>
        <w:spacing w:after="120"/>
        <w:ind w:left="643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 xml:space="preserve"> Za izvor financiranja 521 (Pomoći-proračunski korisnici)</w:t>
      </w:r>
    </w:p>
    <w:p w14:paraId="1383D42C" w14:textId="77777777" w:rsidR="004E174E" w:rsidRPr="00C25859" w:rsidRDefault="004E174E" w:rsidP="004E174E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Povećava se manjak primitaka od financijske imovine (92223) u iznosu od 121.032,77  € na izvoru 521.</w:t>
      </w:r>
    </w:p>
    <w:p w14:paraId="436F66D6" w14:textId="77777777" w:rsidR="004E174E" w:rsidRPr="00C25859" w:rsidRDefault="004E174E" w:rsidP="004E174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Za izvor financiranja 525 (Pomoći za provođenje EU projekata-proračunski korisnici)</w:t>
      </w:r>
    </w:p>
    <w:p w14:paraId="23C90B31" w14:textId="77777777" w:rsidR="004E174E" w:rsidRPr="00C25859" w:rsidRDefault="004E174E" w:rsidP="004E174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color w:val="000000"/>
          <w:sz w:val="24"/>
          <w:szCs w:val="24"/>
        </w:rPr>
        <w:t>Povećava se manjak primitaka od financijske imovine (92223) u iznosu od 971.320,73 € na izvoru 525.</w:t>
      </w:r>
    </w:p>
    <w:p w14:paraId="72BF1C68" w14:textId="77777777" w:rsidR="004E174E" w:rsidRPr="00C25859" w:rsidRDefault="004E174E" w:rsidP="004E174E">
      <w:pP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8B1B82B" w14:textId="74F04519" w:rsidR="004E174E" w:rsidRPr="00C25859" w:rsidRDefault="004E174E" w:rsidP="00617B68">
      <w:pPr>
        <w:spacing w:after="12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25859">
        <w:rPr>
          <w:rFonts w:ascii="Times New Roman" w:hAnsi="Times New Roman" w:cs="Times New Roman"/>
          <w:bCs/>
          <w:color w:val="000000"/>
          <w:sz w:val="24"/>
          <w:szCs w:val="24"/>
        </w:rPr>
        <w:t>Članak 2.</w:t>
      </w:r>
    </w:p>
    <w:p w14:paraId="44F32329" w14:textId="77777777" w:rsidR="004E174E" w:rsidRPr="00C25859" w:rsidRDefault="004E174E" w:rsidP="004E174E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 xml:space="preserve">Ovlašćuje se ravnateljica da za doznačena sredstva izvrši povrat sredstava u Proračun Primorsko-goranske županije u iznosu od </w:t>
      </w:r>
      <w:r w:rsidRPr="00C25859">
        <w:rPr>
          <w:rFonts w:ascii="Times New Roman" w:hAnsi="Times New Roman" w:cs="Times New Roman"/>
          <w:b/>
          <w:bCs/>
          <w:sz w:val="24"/>
          <w:szCs w:val="24"/>
        </w:rPr>
        <w:t>332.721,50 €</w:t>
      </w:r>
      <w:r w:rsidRPr="00C25859">
        <w:rPr>
          <w:rFonts w:ascii="Times New Roman" w:hAnsi="Times New Roman" w:cs="Times New Roman"/>
          <w:sz w:val="24"/>
          <w:szCs w:val="24"/>
        </w:rPr>
        <w:t xml:space="preserve">, te izvrši povrate okvirnog i dugoročnog kredita </w:t>
      </w:r>
      <w:proofErr w:type="spellStart"/>
      <w:r w:rsidRPr="00C25859">
        <w:rPr>
          <w:rFonts w:ascii="Times New Roman" w:hAnsi="Times New Roman" w:cs="Times New Roman"/>
          <w:sz w:val="24"/>
          <w:szCs w:val="24"/>
        </w:rPr>
        <w:t>Erste&amp;Steiermarkische</w:t>
      </w:r>
      <w:proofErr w:type="spellEnd"/>
      <w:r w:rsidRPr="00C25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5859">
        <w:rPr>
          <w:rFonts w:ascii="Times New Roman" w:hAnsi="Times New Roman" w:cs="Times New Roman"/>
          <w:sz w:val="24"/>
          <w:szCs w:val="24"/>
        </w:rPr>
        <w:t>bank</w:t>
      </w:r>
      <w:proofErr w:type="spellEnd"/>
      <w:r w:rsidRPr="00C25859">
        <w:rPr>
          <w:rFonts w:ascii="Times New Roman" w:hAnsi="Times New Roman" w:cs="Times New Roman"/>
          <w:sz w:val="24"/>
          <w:szCs w:val="24"/>
        </w:rPr>
        <w:t xml:space="preserve"> d.d. u iznosu </w:t>
      </w:r>
      <w:r w:rsidRPr="00C25859">
        <w:rPr>
          <w:rFonts w:ascii="Times New Roman" w:hAnsi="Times New Roman" w:cs="Times New Roman"/>
          <w:b/>
          <w:sz w:val="24"/>
          <w:szCs w:val="24"/>
        </w:rPr>
        <w:t>1.510.151,10</w:t>
      </w:r>
      <w:r w:rsidRPr="00C25859">
        <w:rPr>
          <w:rFonts w:ascii="Times New Roman" w:hAnsi="Times New Roman" w:cs="Times New Roman"/>
          <w:sz w:val="24"/>
          <w:szCs w:val="24"/>
        </w:rPr>
        <w:t xml:space="preserve"> </w:t>
      </w:r>
      <w:r w:rsidRPr="00C25859">
        <w:rPr>
          <w:rFonts w:ascii="Times New Roman" w:hAnsi="Times New Roman" w:cs="Times New Roman"/>
          <w:b/>
          <w:bCs/>
          <w:sz w:val="24"/>
          <w:szCs w:val="24"/>
        </w:rPr>
        <w:t>€.</w:t>
      </w:r>
    </w:p>
    <w:p w14:paraId="3E98B80F" w14:textId="2350B9B7" w:rsidR="004E174E" w:rsidRPr="00C25859" w:rsidRDefault="004E174E" w:rsidP="00617B6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25859">
        <w:rPr>
          <w:rFonts w:ascii="Times New Roman" w:hAnsi="Times New Roman" w:cs="Times New Roman"/>
          <w:bCs/>
          <w:sz w:val="24"/>
          <w:szCs w:val="24"/>
        </w:rPr>
        <w:t>Članak 3.</w:t>
      </w:r>
    </w:p>
    <w:p w14:paraId="3510874B" w14:textId="57B1DC18" w:rsidR="004E174E" w:rsidRPr="00C25859" w:rsidRDefault="004E174E" w:rsidP="004E174E">
      <w:pPr>
        <w:rPr>
          <w:rFonts w:ascii="Times New Roman" w:hAnsi="Times New Roman" w:cs="Times New Roman"/>
          <w:sz w:val="24"/>
          <w:szCs w:val="24"/>
        </w:rPr>
      </w:pPr>
      <w:r w:rsidRPr="00C25859">
        <w:rPr>
          <w:rFonts w:ascii="Times New Roman" w:hAnsi="Times New Roman" w:cs="Times New Roman"/>
          <w:sz w:val="24"/>
          <w:szCs w:val="24"/>
        </w:rPr>
        <w:t>Odluka stupa na snagu danom donošenja.</w:t>
      </w:r>
    </w:p>
    <w:p w14:paraId="49EA2EEE" w14:textId="77777777" w:rsidR="004E174E" w:rsidRPr="00C25859" w:rsidRDefault="004E174E" w:rsidP="004E174E">
      <w:pPr>
        <w:rPr>
          <w:rFonts w:ascii="Times New Roman" w:hAnsi="Times New Roman" w:cs="Times New Roman"/>
          <w:sz w:val="24"/>
          <w:szCs w:val="24"/>
        </w:rPr>
      </w:pPr>
    </w:p>
    <w:p w14:paraId="6FC25B05" w14:textId="77777777" w:rsidR="004E174E" w:rsidRPr="00C25859" w:rsidRDefault="004E174E" w:rsidP="004E174E">
      <w:pPr>
        <w:rPr>
          <w:rFonts w:ascii="Times New Roman" w:hAnsi="Times New Roman" w:cs="Times New Roman"/>
          <w:sz w:val="24"/>
          <w:szCs w:val="24"/>
        </w:rPr>
      </w:pPr>
    </w:p>
    <w:sectPr w:rsidR="004E174E" w:rsidRPr="00C25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1617C"/>
    <w:multiLevelType w:val="hybridMultilevel"/>
    <w:tmpl w:val="C3204E20"/>
    <w:lvl w:ilvl="0" w:tplc="84A4F30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Arial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A4AE9"/>
    <w:multiLevelType w:val="hybridMultilevel"/>
    <w:tmpl w:val="FC62EAD8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55BD0"/>
    <w:multiLevelType w:val="hybridMultilevel"/>
    <w:tmpl w:val="FCAA9186"/>
    <w:lvl w:ilvl="0" w:tplc="BA3892D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556023">
    <w:abstractNumId w:val="0"/>
  </w:num>
  <w:num w:numId="2" w16cid:durableId="1451052447">
    <w:abstractNumId w:val="2"/>
  </w:num>
  <w:num w:numId="3" w16cid:durableId="767308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52D"/>
    <w:rsid w:val="00345B9C"/>
    <w:rsid w:val="0034692D"/>
    <w:rsid w:val="00386019"/>
    <w:rsid w:val="004E174E"/>
    <w:rsid w:val="00617B68"/>
    <w:rsid w:val="00685A5A"/>
    <w:rsid w:val="00736223"/>
    <w:rsid w:val="00AC19FB"/>
    <w:rsid w:val="00B744A3"/>
    <w:rsid w:val="00C25859"/>
    <w:rsid w:val="00C30BD6"/>
    <w:rsid w:val="00F4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5D51C"/>
  <w15:chartTrackingRefBased/>
  <w15:docId w15:val="{48A9CFBB-E73F-4493-B8F3-1E88DB15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40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40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405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40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405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40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40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40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40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405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405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405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4052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4052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4052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4052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4052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4052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40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40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405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40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40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4052D"/>
    <w:rPr>
      <w:i/>
      <w:iCs/>
      <w:color w:val="404040" w:themeColor="text1" w:themeTint="BF"/>
    </w:rPr>
  </w:style>
  <w:style w:type="paragraph" w:styleId="Odlomakpopisa">
    <w:name w:val="List Paragraph"/>
    <w:basedOn w:val="Normal"/>
    <w:qFormat/>
    <w:rsid w:val="00F4052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4052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405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4052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405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5</cp:revision>
  <dcterms:created xsi:type="dcterms:W3CDTF">2026-07-21T08:01:00Z</dcterms:created>
  <dcterms:modified xsi:type="dcterms:W3CDTF">2026-07-21T10:02:00Z</dcterms:modified>
</cp:coreProperties>
</file>